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40A7" w14:textId="77777777" w:rsidR="00446302" w:rsidRPr="00747F19" w:rsidRDefault="00446302" w:rsidP="00446302">
      <w:pPr>
        <w:pStyle w:val="PolicyHeading"/>
        <w:jc w:val="both"/>
        <w:rPr>
          <w:rFonts w:asciiTheme="minorHAnsi" w:hAnsiTheme="minorHAnsi" w:cstheme="minorHAnsi"/>
          <w:szCs w:val="20"/>
        </w:rPr>
      </w:pPr>
      <w:bookmarkStart w:id="0" w:name="_Toc45544616"/>
      <w:bookmarkStart w:id="1" w:name="_Hlk9504121"/>
      <w:r w:rsidRPr="00747F19">
        <w:rPr>
          <w:rFonts w:asciiTheme="minorHAnsi" w:hAnsiTheme="minorHAnsi" w:cstheme="minorHAnsi"/>
          <w:szCs w:val="20"/>
        </w:rPr>
        <w:t>WHISTLEBLOWERS (PUBLIC INTEREST DISCLOSURE)</w:t>
      </w:r>
      <w:bookmarkEnd w:id="0"/>
    </w:p>
    <w:p w14:paraId="48B24047" w14:textId="77777777" w:rsidR="00446302" w:rsidRPr="00747F19" w:rsidRDefault="00446302" w:rsidP="00446302">
      <w:pPr>
        <w:rPr>
          <w:rFonts w:asciiTheme="minorHAnsi" w:hAnsiTheme="minorHAnsi" w:cstheme="minorHAnsi"/>
          <w:szCs w:val="20"/>
        </w:rPr>
      </w:pPr>
    </w:p>
    <w:p w14:paraId="3C71BE17"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Introduction</w:t>
      </w:r>
    </w:p>
    <w:p w14:paraId="72964F32" w14:textId="77777777" w:rsidR="00446302" w:rsidRPr="00747F19" w:rsidRDefault="00446302" w:rsidP="00446302">
      <w:pPr>
        <w:rPr>
          <w:rFonts w:asciiTheme="minorHAnsi" w:hAnsiTheme="minorHAnsi" w:cstheme="minorHAnsi"/>
          <w:color w:val="000000"/>
          <w:szCs w:val="20"/>
        </w:rPr>
      </w:pPr>
    </w:p>
    <w:p w14:paraId="0B691F03"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This Company policy on whistleblowing is applicable to all employees and workers.</w:t>
      </w:r>
    </w:p>
    <w:p w14:paraId="5AD774A7" w14:textId="77777777" w:rsidR="00446302" w:rsidRPr="00747F19" w:rsidRDefault="00446302" w:rsidP="00446302">
      <w:pPr>
        <w:rPr>
          <w:rFonts w:asciiTheme="minorHAnsi" w:hAnsiTheme="minorHAnsi" w:cstheme="minorHAnsi"/>
          <w:color w:val="000000"/>
          <w:szCs w:val="20"/>
        </w:rPr>
      </w:pPr>
    </w:p>
    <w:p w14:paraId="16A31E36"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 xml:space="preserve">It is understood that employees and workers may, at one time or another, have concerns about what is happening at work or within the organisation. Generally, these concerns can be easily resolved.  However, some concerns may be about serious malpractice. </w:t>
      </w:r>
    </w:p>
    <w:p w14:paraId="0ACAB48B" w14:textId="77777777" w:rsidR="00446302" w:rsidRPr="00747F19" w:rsidRDefault="00446302" w:rsidP="00446302">
      <w:pPr>
        <w:rPr>
          <w:rFonts w:asciiTheme="minorHAnsi" w:hAnsiTheme="minorHAnsi" w:cstheme="minorHAnsi"/>
          <w:color w:val="000000"/>
          <w:szCs w:val="20"/>
        </w:rPr>
      </w:pPr>
    </w:p>
    <w:p w14:paraId="1D7CF172"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 xml:space="preserve">This policy therefore provides a procedure to enable employees to raise concerns about actual or possible serious malpractice at an early stage and to provide assurance to employees that any matters raised will be dealt with seriously, without fear of reprisal and, where possible, confidentially.   </w:t>
      </w:r>
    </w:p>
    <w:p w14:paraId="5D4757B0" w14:textId="77777777" w:rsidR="00446302" w:rsidRPr="00747F19" w:rsidRDefault="00446302" w:rsidP="00446302">
      <w:pPr>
        <w:rPr>
          <w:rFonts w:asciiTheme="minorHAnsi" w:hAnsiTheme="minorHAnsi" w:cstheme="minorHAnsi"/>
          <w:color w:val="000000"/>
          <w:szCs w:val="20"/>
        </w:rPr>
      </w:pPr>
    </w:p>
    <w:p w14:paraId="14FBDA66"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The Company is committed to operating its business within current legislation and to the highest standards of professional conduct.  In order to operate effectively within these values, it is essential that employees and workers feel able to raise concerns with the Company.</w:t>
      </w:r>
    </w:p>
    <w:p w14:paraId="1CF63E45" w14:textId="77777777" w:rsidR="00446302" w:rsidRPr="00747F19" w:rsidRDefault="00446302" w:rsidP="00446302">
      <w:pPr>
        <w:rPr>
          <w:rFonts w:asciiTheme="minorHAnsi" w:hAnsiTheme="minorHAnsi" w:cstheme="minorHAnsi"/>
          <w:color w:val="000000"/>
          <w:szCs w:val="20"/>
        </w:rPr>
      </w:pPr>
    </w:p>
    <w:p w14:paraId="2DBF8DEC"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Concerns about Malpractice</w:t>
      </w:r>
    </w:p>
    <w:p w14:paraId="28B45AB2" w14:textId="77777777" w:rsidR="00446302" w:rsidRPr="00747F19" w:rsidRDefault="00446302" w:rsidP="00446302">
      <w:pPr>
        <w:rPr>
          <w:rFonts w:asciiTheme="minorHAnsi" w:hAnsiTheme="minorHAnsi" w:cstheme="minorHAnsi"/>
          <w:color w:val="000000"/>
          <w:szCs w:val="20"/>
        </w:rPr>
      </w:pPr>
    </w:p>
    <w:p w14:paraId="2A082ED7"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It is not possible to give an exhaustive list of the activities that might constitute misconduct or malpractice but, broadly speaking, employees would be expected to report any of the following:</w:t>
      </w:r>
    </w:p>
    <w:p w14:paraId="16F9AF39" w14:textId="77777777" w:rsidR="00446302" w:rsidRPr="00747F19" w:rsidRDefault="00446302" w:rsidP="00446302">
      <w:pPr>
        <w:rPr>
          <w:rFonts w:asciiTheme="minorHAnsi" w:hAnsiTheme="minorHAnsi" w:cstheme="minorHAnsi"/>
          <w:color w:val="000000"/>
          <w:szCs w:val="20"/>
        </w:rPr>
      </w:pPr>
    </w:p>
    <w:p w14:paraId="03C3CB44"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Criminal offences;</w:t>
      </w:r>
    </w:p>
    <w:p w14:paraId="0959B3F7"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Failure to comply with legal obligations;</w:t>
      </w:r>
    </w:p>
    <w:p w14:paraId="5159D06A"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Miscarriages of justice;</w:t>
      </w:r>
    </w:p>
    <w:p w14:paraId="7D9D497F"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Actions that endanger the health and safety of employees or the public;</w:t>
      </w:r>
    </w:p>
    <w:p w14:paraId="161988EC"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Actions which cause damage to the environment;</w:t>
      </w:r>
    </w:p>
    <w:p w14:paraId="6CA67BE8"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Bribery or corruption (please see Bribery and Corruption Policy);</w:t>
      </w:r>
    </w:p>
    <w:p w14:paraId="49EC59A2" w14:textId="77777777" w:rsidR="00446302" w:rsidRPr="00747F19" w:rsidRDefault="00446302" w:rsidP="00446302">
      <w:pPr>
        <w:numPr>
          <w:ilvl w:val="0"/>
          <w:numId w:val="15"/>
        </w:numPr>
        <w:rPr>
          <w:rFonts w:asciiTheme="minorHAnsi" w:hAnsiTheme="minorHAnsi" w:cstheme="minorHAnsi"/>
          <w:color w:val="000000"/>
          <w:szCs w:val="20"/>
        </w:rPr>
      </w:pPr>
      <w:r w:rsidRPr="00747F19">
        <w:rPr>
          <w:rFonts w:asciiTheme="minorHAnsi" w:hAnsiTheme="minorHAnsi" w:cstheme="minorHAnsi"/>
          <w:color w:val="000000"/>
          <w:szCs w:val="20"/>
        </w:rPr>
        <w:t>Actions which are intended to conceal any of the above.</w:t>
      </w:r>
    </w:p>
    <w:p w14:paraId="0B377A7D" w14:textId="77777777" w:rsidR="00446302" w:rsidRPr="00747F19" w:rsidRDefault="00446302" w:rsidP="00446302">
      <w:pPr>
        <w:rPr>
          <w:rFonts w:asciiTheme="minorHAnsi" w:hAnsiTheme="minorHAnsi" w:cstheme="minorHAnsi"/>
          <w:color w:val="000000"/>
          <w:szCs w:val="20"/>
        </w:rPr>
      </w:pPr>
    </w:p>
    <w:p w14:paraId="6A62D0B2"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In order to raise a concern, you do not have to have evidence of the malpractice but must have a reasonable belief that the malpractice has occurred.</w:t>
      </w:r>
    </w:p>
    <w:p w14:paraId="6BED1AD9" w14:textId="77777777" w:rsidR="00446302" w:rsidRPr="00747F19" w:rsidRDefault="00446302" w:rsidP="00446302">
      <w:pPr>
        <w:rPr>
          <w:rFonts w:asciiTheme="minorHAnsi" w:hAnsiTheme="minorHAnsi" w:cstheme="minorHAnsi"/>
          <w:color w:val="000000"/>
          <w:szCs w:val="20"/>
        </w:rPr>
      </w:pPr>
    </w:p>
    <w:p w14:paraId="022BDD0A" w14:textId="77777777" w:rsidR="00446302" w:rsidRPr="00747F19" w:rsidRDefault="00446302" w:rsidP="00446302">
      <w:pPr>
        <w:rPr>
          <w:rFonts w:asciiTheme="minorHAnsi" w:hAnsiTheme="minorHAnsi" w:cstheme="minorHAnsi"/>
          <w:b/>
          <w:color w:val="000000"/>
          <w:szCs w:val="20"/>
          <w:u w:val="single"/>
        </w:rPr>
      </w:pPr>
      <w:r w:rsidRPr="00747F19">
        <w:rPr>
          <w:rFonts w:asciiTheme="minorHAnsi" w:hAnsiTheme="minorHAnsi" w:cstheme="minorHAnsi"/>
          <w:b/>
          <w:color w:val="000000"/>
          <w:szCs w:val="20"/>
          <w:u w:val="single"/>
        </w:rPr>
        <w:t>Raising a Concern</w:t>
      </w:r>
    </w:p>
    <w:p w14:paraId="67CB72D1" w14:textId="77777777" w:rsidR="00446302" w:rsidRPr="00747F19" w:rsidRDefault="00446302" w:rsidP="00446302">
      <w:pPr>
        <w:rPr>
          <w:rFonts w:asciiTheme="minorHAnsi" w:hAnsiTheme="minorHAnsi" w:cstheme="minorHAnsi"/>
          <w:color w:val="000000"/>
          <w:szCs w:val="20"/>
        </w:rPr>
      </w:pPr>
    </w:p>
    <w:p w14:paraId="03009FE3" w14:textId="7BE0571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 xml:space="preserve">If you have a concern, you may use the Company’s Grievance Procedure (please see Grievance Procedure). If, however, you feel unable to do this for any reason, you should raise </w:t>
      </w:r>
      <w:r w:rsidR="002F688E" w:rsidRPr="00747F19">
        <w:rPr>
          <w:rFonts w:asciiTheme="minorHAnsi" w:hAnsiTheme="minorHAnsi" w:cstheme="minorHAnsi"/>
          <w:color w:val="000000"/>
          <w:szCs w:val="20"/>
        </w:rPr>
        <w:t xml:space="preserve">your </w:t>
      </w:r>
      <w:r w:rsidRPr="00747F19">
        <w:rPr>
          <w:rFonts w:asciiTheme="minorHAnsi" w:hAnsiTheme="minorHAnsi" w:cstheme="minorHAnsi"/>
          <w:color w:val="000000"/>
          <w:szCs w:val="20"/>
        </w:rPr>
        <w:t>concern with a</w:t>
      </w:r>
      <w:r w:rsidR="002F688E" w:rsidRPr="00747F19">
        <w:rPr>
          <w:rFonts w:asciiTheme="minorHAnsi" w:hAnsiTheme="minorHAnsi" w:cstheme="minorHAnsi"/>
          <w:color w:val="000000"/>
          <w:szCs w:val="20"/>
        </w:rPr>
        <w:t xml:space="preserve"> </w:t>
      </w:r>
      <w:r w:rsidRPr="00747F19">
        <w:rPr>
          <w:rFonts w:asciiTheme="minorHAnsi" w:hAnsiTheme="minorHAnsi" w:cstheme="minorHAnsi"/>
          <w:color w:val="000000"/>
          <w:szCs w:val="20"/>
        </w:rPr>
        <w:t xml:space="preserve">Manager.  </w:t>
      </w:r>
    </w:p>
    <w:p w14:paraId="4A02776B" w14:textId="77777777" w:rsidR="00446302" w:rsidRPr="00747F19" w:rsidRDefault="00446302" w:rsidP="00446302">
      <w:pPr>
        <w:rPr>
          <w:rFonts w:asciiTheme="minorHAnsi" w:hAnsiTheme="minorHAnsi" w:cstheme="minorHAnsi"/>
          <w:color w:val="000000"/>
          <w:szCs w:val="20"/>
        </w:rPr>
      </w:pPr>
    </w:p>
    <w:p w14:paraId="5BAC274D" w14:textId="6879F54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Where possible, you should put your concern in writing in order to outline the nature of the suspected malpractice. Alternatively, concerns can be raised verbally, but you must make it clear that you are raising a concern under the Whistleblowers Policy, in order to avoid any misunderstanding about the nature and seriousness of the verbal communication.  When raising a concern, you must declare any personal interest you have in the matter.</w:t>
      </w:r>
    </w:p>
    <w:p w14:paraId="29C3A299" w14:textId="77777777" w:rsidR="002F688E" w:rsidRPr="00747F19" w:rsidRDefault="002F688E" w:rsidP="00446302">
      <w:pPr>
        <w:rPr>
          <w:rFonts w:asciiTheme="minorHAnsi" w:hAnsiTheme="minorHAnsi" w:cstheme="minorHAnsi"/>
          <w:color w:val="000000"/>
          <w:szCs w:val="20"/>
        </w:rPr>
      </w:pPr>
    </w:p>
    <w:p w14:paraId="4158A913"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Investigation</w:t>
      </w:r>
    </w:p>
    <w:p w14:paraId="015B168C" w14:textId="77777777" w:rsidR="00446302" w:rsidRPr="00747F19" w:rsidRDefault="00446302" w:rsidP="00446302">
      <w:pPr>
        <w:rPr>
          <w:rFonts w:asciiTheme="minorHAnsi" w:hAnsiTheme="minorHAnsi" w:cstheme="minorHAnsi"/>
          <w:color w:val="000000"/>
          <w:szCs w:val="20"/>
        </w:rPr>
      </w:pPr>
    </w:p>
    <w:p w14:paraId="1E7CA7C4"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Having been alerted of a concern, it is the Company’s responsibility to investigate the issue.  This will include discussions with you and then assessing what further action or investigation is required.</w:t>
      </w:r>
    </w:p>
    <w:p w14:paraId="2F3CD8CE" w14:textId="77777777" w:rsidR="00446302" w:rsidRPr="00747F19" w:rsidRDefault="00446302" w:rsidP="00446302">
      <w:pPr>
        <w:rPr>
          <w:rFonts w:asciiTheme="minorHAnsi" w:hAnsiTheme="minorHAnsi" w:cstheme="minorHAnsi"/>
          <w:color w:val="000000"/>
          <w:szCs w:val="20"/>
        </w:rPr>
      </w:pPr>
    </w:p>
    <w:p w14:paraId="4C562A91"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All concerns raised under this procedure, regardless of their nature, will be treated seriously and sensitively. Where practicable, immediate steps will be taken to remedy the situation, however, depending on the nature of the issue that has been raised, it may take a period of time to fully investigate the matter.</w:t>
      </w:r>
    </w:p>
    <w:p w14:paraId="20ABE910" w14:textId="77777777" w:rsidR="00446302" w:rsidRPr="00747F19" w:rsidRDefault="00446302" w:rsidP="00446302">
      <w:pPr>
        <w:rPr>
          <w:rFonts w:asciiTheme="minorHAnsi" w:hAnsiTheme="minorHAnsi" w:cstheme="minorHAnsi"/>
          <w:color w:val="000000"/>
          <w:szCs w:val="20"/>
        </w:rPr>
      </w:pPr>
    </w:p>
    <w:p w14:paraId="7E18C7A7"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Every effort will be made to maintain your confidentiality if you so wish.  If this is not possible, this will be fully discussed with you (e.g. if the outcome includes Court proceedings or disciplinary action).</w:t>
      </w:r>
    </w:p>
    <w:p w14:paraId="17B03E64" w14:textId="77777777" w:rsidR="00446302" w:rsidRPr="00747F19" w:rsidRDefault="00446302" w:rsidP="00446302">
      <w:pPr>
        <w:rPr>
          <w:rFonts w:asciiTheme="minorHAnsi" w:hAnsiTheme="minorHAnsi" w:cstheme="minorHAnsi"/>
          <w:color w:val="000000"/>
          <w:szCs w:val="20"/>
        </w:rPr>
      </w:pPr>
    </w:p>
    <w:p w14:paraId="5F564B62"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lastRenderedPageBreak/>
        <w:t xml:space="preserve">You will be informed of the outcome of the action taken to resolve the concern (subject to legal constraints). Where no action is taken, a full explanation will be given. The Company will also consider future action to minimise the risk of reoccurrence wherever possible. </w:t>
      </w:r>
    </w:p>
    <w:p w14:paraId="0C96CC44" w14:textId="77777777" w:rsidR="00446302" w:rsidRPr="00747F19" w:rsidRDefault="00446302" w:rsidP="00446302">
      <w:pPr>
        <w:rPr>
          <w:rFonts w:asciiTheme="minorHAnsi" w:hAnsiTheme="minorHAnsi" w:cstheme="minorHAnsi"/>
          <w:color w:val="000000"/>
          <w:szCs w:val="20"/>
        </w:rPr>
      </w:pPr>
    </w:p>
    <w:p w14:paraId="10270221"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Employee Protection</w:t>
      </w:r>
    </w:p>
    <w:p w14:paraId="43897305" w14:textId="77777777" w:rsidR="00446302" w:rsidRPr="00747F19" w:rsidRDefault="00446302" w:rsidP="00446302">
      <w:pPr>
        <w:rPr>
          <w:rFonts w:asciiTheme="minorHAnsi" w:hAnsiTheme="minorHAnsi" w:cstheme="minorHAnsi"/>
          <w:color w:val="000000"/>
          <w:szCs w:val="20"/>
        </w:rPr>
      </w:pPr>
    </w:p>
    <w:p w14:paraId="0B0E6827"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The Company will not tolerate harassment or victimisation of anyone who raises a concern under this procedure, regardless of whether or not the concern proves to be founded or unfounded.</w:t>
      </w:r>
    </w:p>
    <w:p w14:paraId="42BE51C5" w14:textId="77777777" w:rsidR="00446302" w:rsidRPr="00747F19" w:rsidRDefault="00446302" w:rsidP="00446302">
      <w:pPr>
        <w:rPr>
          <w:rFonts w:asciiTheme="minorHAnsi" w:hAnsiTheme="minorHAnsi" w:cstheme="minorHAnsi"/>
          <w:color w:val="000000"/>
          <w:szCs w:val="20"/>
        </w:rPr>
      </w:pPr>
    </w:p>
    <w:p w14:paraId="1A53D5D9"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Employees should not be discouraged from raising concerns due to actual or possible pressure from other work colleagues, employees or management.  Discouraging another to come forward with a concern is a disciplinary offence and will be dealt with under the Disciplinary Procedure.</w:t>
      </w:r>
    </w:p>
    <w:p w14:paraId="1D3FB329" w14:textId="77777777" w:rsidR="00446302" w:rsidRPr="00747F19" w:rsidRDefault="00446302" w:rsidP="00446302">
      <w:pPr>
        <w:rPr>
          <w:rFonts w:asciiTheme="minorHAnsi" w:hAnsiTheme="minorHAnsi" w:cstheme="minorHAnsi"/>
          <w:color w:val="000000"/>
          <w:szCs w:val="20"/>
        </w:rPr>
      </w:pPr>
    </w:p>
    <w:p w14:paraId="2FC8F0C1"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 xml:space="preserve">Employees are further protected under legislation (Public Interest Disclosure Act 1998) against being dismissed or being subject to some other detriment because they have raised a concern about possible malpractice. </w:t>
      </w:r>
    </w:p>
    <w:p w14:paraId="4AC8F32E" w14:textId="77777777" w:rsidR="00446302" w:rsidRPr="00747F19" w:rsidRDefault="00446302" w:rsidP="00446302">
      <w:pPr>
        <w:rPr>
          <w:rFonts w:asciiTheme="minorHAnsi" w:hAnsiTheme="minorHAnsi" w:cstheme="minorHAnsi"/>
          <w:color w:val="000000"/>
          <w:szCs w:val="20"/>
        </w:rPr>
      </w:pPr>
    </w:p>
    <w:p w14:paraId="1A26081A"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Raising Concerns Externally</w:t>
      </w:r>
    </w:p>
    <w:p w14:paraId="40117F7F" w14:textId="77777777" w:rsidR="00446302" w:rsidRPr="00747F19" w:rsidRDefault="00446302" w:rsidP="00446302">
      <w:pPr>
        <w:rPr>
          <w:rFonts w:asciiTheme="minorHAnsi" w:hAnsiTheme="minorHAnsi" w:cstheme="minorHAnsi"/>
          <w:color w:val="000000"/>
          <w:szCs w:val="20"/>
        </w:rPr>
      </w:pPr>
    </w:p>
    <w:p w14:paraId="7A5511DC"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The Company would prefer you to raise concerns using the above procedure. You may however, despite the assurances provided in this policy, feel unable to raise concerns internally and believe it is more appropriate to raise your concern with an external organisation, such as a regulator. It is open to you to do so, provided you have sufficient evidence to support your concern.</w:t>
      </w:r>
    </w:p>
    <w:p w14:paraId="2C9B2640" w14:textId="77777777" w:rsidR="00446302" w:rsidRPr="00747F19" w:rsidRDefault="00446302" w:rsidP="00446302">
      <w:pPr>
        <w:rPr>
          <w:rFonts w:asciiTheme="minorHAnsi" w:hAnsiTheme="minorHAnsi" w:cstheme="minorHAnsi"/>
          <w:color w:val="000000"/>
          <w:szCs w:val="20"/>
        </w:rPr>
      </w:pPr>
    </w:p>
    <w:p w14:paraId="57172C81"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There is a list of prescribed organisations that disclosures can be made to (Public Interest Disclosure Act 1998, as amended by the Public Interest Disclosure (Prescribed Persons) (Amendment) Order 2003).</w:t>
      </w:r>
    </w:p>
    <w:p w14:paraId="2F13471A" w14:textId="77777777" w:rsidR="00446302" w:rsidRPr="00747F19" w:rsidRDefault="00446302" w:rsidP="00446302">
      <w:pPr>
        <w:rPr>
          <w:rFonts w:asciiTheme="minorHAnsi" w:hAnsiTheme="minorHAnsi" w:cstheme="minorHAnsi"/>
          <w:color w:val="000000"/>
          <w:szCs w:val="20"/>
        </w:rPr>
      </w:pPr>
    </w:p>
    <w:p w14:paraId="119B7C0D"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Employees may also wish to seek advice before raising a concern and may contact Protect (</w:t>
      </w:r>
      <w:hyperlink r:id="rId8" w:history="1">
        <w:r w:rsidRPr="00747F19">
          <w:rPr>
            <w:rFonts w:asciiTheme="minorHAnsi" w:hAnsiTheme="minorHAnsi" w:cstheme="minorHAnsi"/>
            <w:color w:val="000000"/>
            <w:szCs w:val="20"/>
          </w:rPr>
          <w:t>www.protect-advice.org.uk</w:t>
        </w:r>
      </w:hyperlink>
      <w:r w:rsidRPr="00747F19">
        <w:rPr>
          <w:rFonts w:asciiTheme="minorHAnsi" w:hAnsiTheme="minorHAnsi" w:cstheme="minorHAnsi"/>
          <w:color w:val="000000"/>
          <w:szCs w:val="20"/>
        </w:rPr>
        <w:t xml:space="preserve">), a registered charity that advises on serious malpractice within the workplace. They can be contacted on 020 3117 2520 or </w:t>
      </w:r>
      <w:hyperlink r:id="rId9" w:history="1">
        <w:r w:rsidRPr="00747F19">
          <w:rPr>
            <w:rFonts w:asciiTheme="minorHAnsi" w:hAnsiTheme="minorHAnsi" w:cstheme="minorHAnsi"/>
            <w:color w:val="000000"/>
            <w:szCs w:val="20"/>
          </w:rPr>
          <w:t>whistle@protect-advice.org.uk</w:t>
        </w:r>
      </w:hyperlink>
      <w:r w:rsidRPr="00747F19">
        <w:rPr>
          <w:rFonts w:asciiTheme="minorHAnsi" w:hAnsiTheme="minorHAnsi" w:cstheme="minorHAnsi"/>
          <w:color w:val="000000"/>
          <w:szCs w:val="20"/>
        </w:rPr>
        <w:t>.</w:t>
      </w:r>
    </w:p>
    <w:p w14:paraId="14F2BCC4" w14:textId="77777777" w:rsidR="00446302" w:rsidRPr="00747F19" w:rsidRDefault="00446302" w:rsidP="00446302">
      <w:pPr>
        <w:rPr>
          <w:rFonts w:asciiTheme="minorHAnsi" w:hAnsiTheme="minorHAnsi" w:cstheme="minorHAnsi"/>
          <w:color w:val="000000"/>
          <w:szCs w:val="20"/>
        </w:rPr>
      </w:pPr>
    </w:p>
    <w:p w14:paraId="3F406DF7" w14:textId="77777777" w:rsidR="00446302" w:rsidRPr="00747F19" w:rsidRDefault="00446302" w:rsidP="00446302">
      <w:pPr>
        <w:rPr>
          <w:rFonts w:asciiTheme="minorHAnsi" w:hAnsiTheme="minorHAnsi" w:cstheme="minorHAnsi"/>
          <w:b/>
          <w:color w:val="000000"/>
          <w:szCs w:val="20"/>
        </w:rPr>
      </w:pPr>
      <w:r w:rsidRPr="00747F19">
        <w:rPr>
          <w:rFonts w:asciiTheme="minorHAnsi" w:hAnsiTheme="minorHAnsi" w:cstheme="minorHAnsi"/>
          <w:b/>
          <w:color w:val="000000"/>
          <w:szCs w:val="20"/>
        </w:rPr>
        <w:t>Variations to Policy</w:t>
      </w:r>
    </w:p>
    <w:p w14:paraId="25C77081" w14:textId="77777777" w:rsidR="00446302" w:rsidRPr="00747F19" w:rsidRDefault="00446302" w:rsidP="00446302">
      <w:pPr>
        <w:rPr>
          <w:rFonts w:asciiTheme="minorHAnsi" w:hAnsiTheme="minorHAnsi" w:cstheme="minorHAnsi"/>
          <w:color w:val="000000"/>
          <w:szCs w:val="20"/>
        </w:rPr>
      </w:pPr>
    </w:p>
    <w:p w14:paraId="6F33BB2F" w14:textId="77777777" w:rsidR="00446302" w:rsidRPr="00747F19" w:rsidRDefault="00446302" w:rsidP="00446302">
      <w:pPr>
        <w:rPr>
          <w:rFonts w:asciiTheme="minorHAnsi" w:hAnsiTheme="minorHAnsi" w:cstheme="minorHAnsi"/>
          <w:color w:val="000000"/>
          <w:szCs w:val="20"/>
        </w:rPr>
      </w:pPr>
      <w:r w:rsidRPr="00747F19">
        <w:rPr>
          <w:rFonts w:asciiTheme="minorHAnsi" w:hAnsiTheme="minorHAnsi" w:cstheme="minorHAnsi"/>
          <w:color w:val="000000"/>
          <w:szCs w:val="20"/>
        </w:rPr>
        <w:t>The Company’s decision as to the interpretation and operation of this Policy is final.  The Company reserves the right to amend or terminate this Policy at any time.</w:t>
      </w:r>
    </w:p>
    <w:bookmarkEnd w:id="1"/>
    <w:p w14:paraId="2EA0EE5D" w14:textId="77777777" w:rsidR="00446302" w:rsidRPr="00747F19" w:rsidRDefault="00446302" w:rsidP="00446302">
      <w:pPr>
        <w:pStyle w:val="Heading1"/>
        <w:rPr>
          <w:rFonts w:asciiTheme="minorHAnsi" w:hAnsiTheme="minorHAnsi" w:cstheme="minorHAnsi"/>
          <w:color w:val="000000"/>
          <w:sz w:val="20"/>
          <w:szCs w:val="20"/>
        </w:rPr>
      </w:pPr>
    </w:p>
    <w:p w14:paraId="4763EF57" w14:textId="22481027" w:rsidR="004A3390" w:rsidRPr="00747F19" w:rsidRDefault="004A3390" w:rsidP="00DD5220">
      <w:pPr>
        <w:rPr>
          <w:rFonts w:asciiTheme="minorHAnsi" w:hAnsiTheme="minorHAnsi" w:cstheme="minorHAnsi"/>
          <w:szCs w:val="20"/>
        </w:rPr>
      </w:pPr>
    </w:p>
    <w:sectPr w:rsidR="00DB4EFB" w:rsidRPr="00747F19" w:rsidSect="00C62229">
      <w:headerReference w:type="default" r:id="rId10"/>
      <w:footerReference w:type="default" r:id="rId11"/>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68D5" w14:textId="77777777" w:rsidR="00C62229" w:rsidRDefault="00C62229" w:rsidP="00C62229">
      <w:r>
        <w:separator/>
      </w:r>
    </w:p>
  </w:endnote>
  <w:endnote w:type="continuationSeparator" w:id="0">
    <w:p w14:paraId="4C39B7BD" w14:textId="77777777" w:rsidR="00C62229" w:rsidRDefault="00C62229" w:rsidP="00C6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AF1A" w14:textId="77777777" w:rsidR="00C62229" w:rsidRDefault="00C62229" w:rsidP="00C62229">
    <w:pPr>
      <w:pStyle w:val="Footer"/>
      <w:tabs>
        <w:tab w:val="clear" w:pos="4513"/>
        <w:tab w:val="clear" w:pos="9026"/>
        <w:tab w:val="left" w:pos="1224"/>
      </w:tabs>
    </w:pPr>
    <w:r>
      <w:tab/>
    </w:r>
  </w:p>
  <w:tbl>
    <w:tblPr>
      <w:tblW w:w="5000" w:type="pct"/>
      <w:jc w:val="center"/>
      <w:tblBorders>
        <w:top w:val="single" w:sz="4" w:space="0" w:color="auto"/>
      </w:tblBorders>
      <w:tblLook w:val="0000" w:firstRow="0" w:lastRow="0" w:firstColumn="0" w:lastColumn="0" w:noHBand="0" w:noVBand="0"/>
    </w:tblPr>
    <w:tblGrid>
      <w:gridCol w:w="2997"/>
      <w:gridCol w:w="3006"/>
      <w:gridCol w:w="3023"/>
    </w:tblGrid>
    <w:tr w:rsidR="00C62229" w:rsidRPr="00747F19" w14:paraId="571BDFB5" w14:textId="77777777" w:rsidTr="00C62229">
      <w:trPr>
        <w:cantSplit/>
        <w:trHeight w:val="228"/>
        <w:jc w:val="center"/>
      </w:trPr>
      <w:tc>
        <w:tcPr>
          <w:tcW w:w="3071" w:type="dxa"/>
        </w:tcPr>
        <w:p w14:paraId="2F6D2926" w14:textId="77777777" w:rsidR="00C62229" w:rsidRPr="00C62229" w:rsidRDefault="00C62229" w:rsidP="00C62229">
          <w:pPr>
            <w:keepNext/>
            <w:keepLines/>
            <w:spacing w:before="40"/>
            <w:ind w:left="-288"/>
            <w:outlineLvl w:val="7"/>
            <w:rPr>
              <w:rFonts w:eastAsiaTheme="majorEastAsia" w:cs="Arial"/>
              <w:b/>
              <w:bCs/>
              <w:color w:val="272727" w:themeColor="text1" w:themeTint="D8"/>
              <w:sz w:val="12"/>
              <w:szCs w:val="12"/>
            </w:rPr>
          </w:pPr>
        </w:p>
      </w:tc>
      <w:tc>
        <w:tcPr>
          <w:tcW w:w="3071" w:type="dxa"/>
          <w:vAlign w:val="center"/>
        </w:tcPr>
        <w:p w14:paraId="09D07332" w14:textId="77777777" w:rsidR="00C62229" w:rsidRPr="00747F19" w:rsidRDefault="00C62229" w:rsidP="00C62229">
          <w:pPr>
            <w:keepNext/>
            <w:keepLines/>
            <w:spacing w:before="40"/>
            <w:jc w:val="center"/>
            <w:outlineLvl w:val="7"/>
            <w:rPr>
              <w:rFonts w:asciiTheme="minorHAnsi" w:eastAsiaTheme="majorEastAsia" w:hAnsiTheme="minorHAnsi" w:cstheme="minorHAnsi"/>
              <w:b/>
              <w:bCs/>
              <w:i/>
              <w:iCs/>
              <w:color w:val="272727" w:themeColor="text1" w:themeTint="D8"/>
              <w:sz w:val="16"/>
              <w:szCs w:val="16"/>
            </w:rPr>
          </w:pPr>
          <w:r w:rsidRPr="00747F19">
            <w:rPr>
              <w:rFonts w:asciiTheme="minorHAnsi" w:eastAsiaTheme="majorEastAsia" w:hAnsiTheme="minorHAnsi" w:cstheme="minorHAnsi"/>
              <w:i/>
              <w:iCs/>
              <w:color w:val="272727" w:themeColor="text1" w:themeTint="D8"/>
              <w:sz w:val="16"/>
              <w:szCs w:val="16"/>
            </w:rPr>
            <w:t xml:space="preserve">Page </w:t>
          </w:r>
          <w:r w:rsidRPr="00747F19">
            <w:rPr>
              <w:rFonts w:asciiTheme="minorHAnsi" w:eastAsiaTheme="majorEastAsia" w:hAnsiTheme="minorHAnsi" w:cstheme="minorHAnsi"/>
              <w:b/>
              <w:bCs/>
              <w:i/>
              <w:iCs/>
              <w:color w:val="272727" w:themeColor="text1" w:themeTint="D8"/>
              <w:sz w:val="16"/>
              <w:szCs w:val="16"/>
            </w:rPr>
            <w:fldChar w:fldCharType="begin"/>
          </w:r>
          <w:r w:rsidRPr="00747F19">
            <w:rPr>
              <w:rFonts w:asciiTheme="minorHAnsi" w:eastAsiaTheme="majorEastAsia" w:hAnsiTheme="minorHAnsi" w:cstheme="minorHAnsi"/>
              <w:i/>
              <w:iCs/>
              <w:color w:val="272727" w:themeColor="text1" w:themeTint="D8"/>
              <w:sz w:val="16"/>
              <w:szCs w:val="16"/>
            </w:rPr>
            <w:instrText xml:space="preserve"> PAGE </w:instrText>
          </w:r>
          <w:r w:rsidRPr="00747F19">
            <w:rPr>
              <w:rFonts w:asciiTheme="minorHAnsi" w:eastAsiaTheme="majorEastAsia" w:hAnsiTheme="minorHAnsi" w:cstheme="minorHAnsi"/>
              <w:b/>
              <w:bCs/>
              <w:i/>
              <w:iCs/>
              <w:color w:val="272727" w:themeColor="text1" w:themeTint="D8"/>
              <w:sz w:val="16"/>
              <w:szCs w:val="16"/>
            </w:rPr>
            <w:fldChar w:fldCharType="separate"/>
          </w:r>
          <w:r w:rsidRPr="00747F19">
            <w:rPr>
              <w:rFonts w:asciiTheme="minorHAnsi" w:eastAsiaTheme="majorEastAsia" w:hAnsiTheme="minorHAnsi" w:cstheme="minorHAnsi"/>
              <w:i/>
              <w:iCs/>
              <w:noProof/>
              <w:color w:val="272727" w:themeColor="text1" w:themeTint="D8"/>
              <w:sz w:val="16"/>
              <w:szCs w:val="16"/>
            </w:rPr>
            <w:t>1</w:t>
          </w:r>
          <w:r w:rsidRPr="00747F19">
            <w:rPr>
              <w:rFonts w:asciiTheme="minorHAnsi" w:eastAsiaTheme="majorEastAsia" w:hAnsiTheme="minorHAnsi" w:cstheme="minorHAnsi"/>
              <w:b/>
              <w:bCs/>
              <w:i/>
              <w:iCs/>
              <w:color w:val="272727" w:themeColor="text1" w:themeTint="D8"/>
              <w:sz w:val="16"/>
              <w:szCs w:val="16"/>
            </w:rPr>
            <w:fldChar w:fldCharType="end"/>
          </w:r>
          <w:r w:rsidRPr="00747F19">
            <w:rPr>
              <w:rFonts w:asciiTheme="minorHAnsi" w:eastAsiaTheme="majorEastAsia" w:hAnsiTheme="minorHAnsi" w:cstheme="minorHAnsi"/>
              <w:i/>
              <w:iCs/>
              <w:color w:val="272727" w:themeColor="text1" w:themeTint="D8"/>
              <w:sz w:val="16"/>
              <w:szCs w:val="16"/>
            </w:rPr>
            <w:t xml:space="preserve"> of </w:t>
          </w:r>
          <w:r w:rsidRPr="00747F19">
            <w:rPr>
              <w:rFonts w:asciiTheme="minorHAnsi" w:eastAsiaTheme="majorEastAsia" w:hAnsiTheme="minorHAnsi" w:cstheme="minorHAnsi"/>
              <w:b/>
              <w:bCs/>
              <w:i/>
              <w:iCs/>
              <w:color w:val="272727" w:themeColor="text1" w:themeTint="D8"/>
              <w:sz w:val="16"/>
              <w:szCs w:val="16"/>
            </w:rPr>
            <w:fldChar w:fldCharType="begin"/>
          </w:r>
          <w:r w:rsidRPr="00747F19">
            <w:rPr>
              <w:rFonts w:asciiTheme="minorHAnsi" w:eastAsiaTheme="majorEastAsia" w:hAnsiTheme="minorHAnsi" w:cstheme="minorHAnsi"/>
              <w:i/>
              <w:iCs/>
              <w:color w:val="272727" w:themeColor="text1" w:themeTint="D8"/>
              <w:sz w:val="16"/>
              <w:szCs w:val="16"/>
            </w:rPr>
            <w:instrText xml:space="preserve"> NUMPAGES </w:instrText>
          </w:r>
          <w:r w:rsidRPr="00747F19">
            <w:rPr>
              <w:rFonts w:asciiTheme="minorHAnsi" w:eastAsiaTheme="majorEastAsia" w:hAnsiTheme="minorHAnsi" w:cstheme="minorHAnsi"/>
              <w:b/>
              <w:bCs/>
              <w:i/>
              <w:iCs/>
              <w:color w:val="272727" w:themeColor="text1" w:themeTint="D8"/>
              <w:sz w:val="16"/>
              <w:szCs w:val="16"/>
            </w:rPr>
            <w:fldChar w:fldCharType="separate"/>
          </w:r>
          <w:r w:rsidRPr="00747F19">
            <w:rPr>
              <w:rFonts w:asciiTheme="minorHAnsi" w:eastAsiaTheme="majorEastAsia" w:hAnsiTheme="minorHAnsi" w:cstheme="minorHAnsi"/>
              <w:i/>
              <w:iCs/>
              <w:noProof/>
              <w:color w:val="272727" w:themeColor="text1" w:themeTint="D8"/>
              <w:sz w:val="16"/>
              <w:szCs w:val="16"/>
            </w:rPr>
            <w:t>5</w:t>
          </w:r>
          <w:r w:rsidRPr="00747F19">
            <w:rPr>
              <w:rFonts w:asciiTheme="minorHAnsi" w:eastAsiaTheme="majorEastAsia" w:hAnsiTheme="minorHAnsi" w:cstheme="minorHAnsi"/>
              <w:b/>
              <w:bCs/>
              <w:i/>
              <w:iCs/>
              <w:color w:val="272727" w:themeColor="text1" w:themeTint="D8"/>
              <w:sz w:val="16"/>
              <w:szCs w:val="16"/>
            </w:rPr>
            <w:fldChar w:fldCharType="end"/>
          </w:r>
        </w:p>
      </w:tc>
      <w:tc>
        <w:tcPr>
          <w:tcW w:w="3072" w:type="dxa"/>
          <w:vAlign w:val="center"/>
        </w:tcPr>
        <w:p w14:paraId="1CDFF738" w14:textId="21F09BC3" w:rsidR="00C62229" w:rsidRPr="00747F19" w:rsidRDefault="00C62229" w:rsidP="00C62229">
          <w:pPr>
            <w:keepNext/>
            <w:keepLines/>
            <w:spacing w:before="40"/>
            <w:ind w:right="72"/>
            <w:jc w:val="right"/>
            <w:outlineLvl w:val="7"/>
            <w:rPr>
              <w:rFonts w:asciiTheme="minorHAnsi" w:eastAsiaTheme="majorEastAsia" w:hAnsiTheme="minorHAnsi" w:cstheme="minorHAnsi"/>
              <w:b/>
              <w:bCs/>
              <w:i/>
              <w:iCs/>
              <w:color w:val="272727" w:themeColor="text1" w:themeTint="D8"/>
              <w:sz w:val="16"/>
              <w:szCs w:val="16"/>
            </w:rPr>
          </w:pPr>
          <w:bookmarkStart w:id="2" w:name="_Hlk48576793"/>
          <w:r w:rsidRPr="00747F19">
            <w:rPr>
              <w:rFonts w:asciiTheme="minorHAnsi" w:eastAsiaTheme="majorEastAsia" w:hAnsiTheme="minorHAnsi" w:cstheme="minorHAnsi"/>
              <w:i/>
              <w:iCs/>
              <w:color w:val="272727" w:themeColor="text1" w:themeTint="D8"/>
              <w:sz w:val="16"/>
              <w:szCs w:val="16"/>
            </w:rPr>
            <w:t>© YourHR.guide</w:t>
          </w:r>
          <w:bookmarkEnd w:id="2"/>
        </w:p>
      </w:tc>
    </w:tr>
  </w:tbl>
  <w:p w14:paraId="6361FDB7" w14:textId="77777777" w:rsidR="00C62229" w:rsidRDefault="00C62229" w:rsidP="00C62229">
    <w:pPr>
      <w:pStyle w:val="Footer"/>
      <w:tabs>
        <w:tab w:val="clear" w:pos="4513"/>
        <w:tab w:val="clear" w:pos="9026"/>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ADC0" w14:textId="77777777" w:rsidR="00C62229" w:rsidRDefault="00C62229" w:rsidP="00C62229">
      <w:r>
        <w:separator/>
      </w:r>
    </w:p>
  </w:footnote>
  <w:footnote w:type="continuationSeparator" w:id="0">
    <w:p w14:paraId="22E4FB11" w14:textId="77777777" w:rsidR="00C62229" w:rsidRDefault="00C62229" w:rsidP="00C6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1A7" w14:textId="7155F111" w:rsidR="00747F19" w:rsidRDefault="00FE194F" w:rsidP="00747F19">
    <w:pPr>
      <w:pStyle w:val="Header"/>
      <w:jc w:val="left"/>
      <w:rPr>
        <w:b/>
        <w:bCs/>
      </w:rPr>
    </w:pPr>
    <w:r>
      <w:rPr>
        <w:noProof/>
      </w:rPr>
      <w:drawing>
        <wp:anchor distT="0" distB="0" distL="114300" distR="114300" simplePos="0" relativeHeight="251658240" behindDoc="1" locked="0" layoutInCell="1" allowOverlap="1" wp14:anchorId="090E1D6E" wp14:editId="79B8C901">
          <wp:simplePos x="0" y="0"/>
          <wp:positionH relativeFrom="margin">
            <wp:align>right</wp:align>
          </wp:positionH>
          <wp:positionV relativeFrom="paragraph">
            <wp:posOffset>6721</wp:posOffset>
          </wp:positionV>
          <wp:extent cx="2152650" cy="433705"/>
          <wp:effectExtent l="0" t="0" r="0" b="444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33705"/>
                  </a:xfrm>
                  <a:prstGeom prst="rect">
                    <a:avLst/>
                  </a:prstGeom>
                  <a:noFill/>
                  <a:ln>
                    <a:noFill/>
                  </a:ln>
                </pic:spPr>
              </pic:pic>
            </a:graphicData>
          </a:graphic>
        </wp:anchor>
      </w:drawing>
    </w:r>
  </w:p>
  <w:p w14:paraId="2DB59852" w14:textId="77777777" w:rsidR="00747F19" w:rsidRDefault="00747F19" w:rsidP="00747F19">
    <w:pPr>
      <w:pStyle w:val="Header"/>
      <w:jc w:val="left"/>
      <w:rPr>
        <w:b/>
        <w:bCs/>
      </w:rPr>
    </w:pPr>
  </w:p>
  <w:p w14:paraId="15281E3E" w14:textId="12C486EA" w:rsidR="00C62229" w:rsidRPr="00747F19" w:rsidRDefault="002F688E" w:rsidP="00747F19">
    <w:pPr>
      <w:pStyle w:val="Header"/>
      <w:jc w:val="left"/>
      <w:rPr>
        <w:rFonts w:asciiTheme="minorHAnsi" w:hAnsiTheme="minorHAnsi" w:cstheme="minorHAnsi"/>
        <w:sz w:val="22"/>
        <w:szCs w:val="24"/>
      </w:rPr>
    </w:pPr>
    <w:r w:rsidRPr="00747F19">
      <w:rPr>
        <w:rFonts w:asciiTheme="minorHAnsi" w:hAnsiTheme="minorHAnsi" w:cstheme="minorHAnsi"/>
        <w:b/>
        <w:bCs/>
        <w:sz w:val="22"/>
        <w:szCs w:val="24"/>
      </w:rPr>
      <w:t xml:space="preserve">SAMPLE POLICY - Amend and Add Your Logo               </w:t>
    </w:r>
    <w:r w:rsidRPr="00747F19">
      <w:rPr>
        <w:rFonts w:asciiTheme="minorHAnsi" w:hAnsiTheme="minorHAnsi" w:cstheme="minorHAnsi"/>
        <w:noProof/>
        <w:sz w:val="22"/>
        <w:szCs w:val="24"/>
      </w:rPr>
      <w:t xml:space="preserve">                   </w:t>
    </w:r>
  </w:p>
  <w:p w14:paraId="3F1CED71" w14:textId="0119C8EB" w:rsidR="00C62229" w:rsidRPr="00C62229" w:rsidRDefault="00C62229" w:rsidP="00C62229">
    <w:pPr>
      <w:pStyle w:val="Header"/>
      <w:pBdr>
        <w:bottom w:val="single" w:sz="4" w:space="1" w:color="auto"/>
      </w:pBd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911"/>
    <w:multiLevelType w:val="hybridMultilevel"/>
    <w:tmpl w:val="7922980C"/>
    <w:lvl w:ilvl="0" w:tplc="00000002">
      <w:start w:val="1"/>
      <w:numFmt w:val="bullet"/>
      <w:lvlText w:val=""/>
      <w:lvlJc w:val="left"/>
      <w:pPr>
        <w:tabs>
          <w:tab w:val="num" w:pos="360"/>
        </w:tabs>
        <w:ind w:left="360" w:hanging="360"/>
      </w:pPr>
      <w:rPr>
        <w:rFonts w:ascii="Wingdings" w:hAnsi="Wingdings"/>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475D61"/>
    <w:multiLevelType w:val="hybridMultilevel"/>
    <w:tmpl w:val="27FC6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82C7B"/>
    <w:multiLevelType w:val="hybridMultilevel"/>
    <w:tmpl w:val="44EA2A12"/>
    <w:lvl w:ilvl="0" w:tplc="00000002">
      <w:start w:val="1"/>
      <w:numFmt w:val="bullet"/>
      <w:lvlText w:val=""/>
      <w:lvlJc w:val="left"/>
      <w:pPr>
        <w:tabs>
          <w:tab w:val="num" w:pos="360"/>
        </w:tabs>
        <w:ind w:left="360" w:hanging="360"/>
      </w:pPr>
      <w:rPr>
        <w:rFonts w:ascii="Wingdings" w:hAnsi="Wingdings"/>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690481"/>
    <w:multiLevelType w:val="hybridMultilevel"/>
    <w:tmpl w:val="095E9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E507E"/>
    <w:multiLevelType w:val="hybridMultilevel"/>
    <w:tmpl w:val="75BC39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A7E2D"/>
    <w:multiLevelType w:val="hybridMultilevel"/>
    <w:tmpl w:val="8A3A4D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A6593"/>
    <w:multiLevelType w:val="hybridMultilevel"/>
    <w:tmpl w:val="0292FE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67D80"/>
    <w:multiLevelType w:val="hybridMultilevel"/>
    <w:tmpl w:val="C5EEBC2E"/>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D5F1873"/>
    <w:multiLevelType w:val="hybridMultilevel"/>
    <w:tmpl w:val="38742D8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9E0AF0"/>
    <w:multiLevelType w:val="multilevel"/>
    <w:tmpl w:val="A51CB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B74E1"/>
    <w:multiLevelType w:val="hybridMultilevel"/>
    <w:tmpl w:val="60BA4BE2"/>
    <w:lvl w:ilvl="0" w:tplc="00000002">
      <w:start w:val="1"/>
      <w:numFmt w:val="bullet"/>
      <w:lvlText w:val=""/>
      <w:lvlJc w:val="left"/>
      <w:pPr>
        <w:ind w:left="720" w:hanging="360"/>
      </w:pPr>
      <w:rPr>
        <w:rFonts w:ascii="Wingdings" w:hAnsi="Wingding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91118"/>
    <w:multiLevelType w:val="hybridMultilevel"/>
    <w:tmpl w:val="FED28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6120E"/>
    <w:multiLevelType w:val="hybridMultilevel"/>
    <w:tmpl w:val="8A50A9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FF3487"/>
    <w:multiLevelType w:val="hybridMultilevel"/>
    <w:tmpl w:val="DF5A162C"/>
    <w:lvl w:ilvl="0" w:tplc="0602D48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CC701F"/>
    <w:multiLevelType w:val="hybridMultilevel"/>
    <w:tmpl w:val="22A4784A"/>
    <w:lvl w:ilvl="0" w:tplc="00000002">
      <w:start w:val="1"/>
      <w:numFmt w:val="bullet"/>
      <w:lvlText w:val=""/>
      <w:lvlJc w:val="left"/>
      <w:pPr>
        <w:tabs>
          <w:tab w:val="num" w:pos="360"/>
        </w:tabs>
        <w:ind w:left="360" w:hanging="360"/>
      </w:pPr>
      <w:rPr>
        <w:rFonts w:ascii="Wingdings" w:hAnsi="Wingdings"/>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89847339">
    <w:abstractNumId w:val="8"/>
  </w:num>
  <w:num w:numId="2" w16cid:durableId="1843936193">
    <w:abstractNumId w:val="1"/>
  </w:num>
  <w:num w:numId="3" w16cid:durableId="1855923357">
    <w:abstractNumId w:val="11"/>
  </w:num>
  <w:num w:numId="4" w16cid:durableId="469252988">
    <w:abstractNumId w:val="10"/>
  </w:num>
  <w:num w:numId="5" w16cid:durableId="1911188340">
    <w:abstractNumId w:val="5"/>
  </w:num>
  <w:num w:numId="6" w16cid:durableId="1784882075">
    <w:abstractNumId w:val="7"/>
  </w:num>
  <w:num w:numId="7" w16cid:durableId="1108239899">
    <w:abstractNumId w:val="3"/>
  </w:num>
  <w:num w:numId="8" w16cid:durableId="1607275464">
    <w:abstractNumId w:val="6"/>
  </w:num>
  <w:num w:numId="9" w16cid:durableId="454062522">
    <w:abstractNumId w:val="4"/>
  </w:num>
  <w:num w:numId="10" w16cid:durableId="728071391">
    <w:abstractNumId w:val="0"/>
  </w:num>
  <w:num w:numId="11" w16cid:durableId="1841239356">
    <w:abstractNumId w:val="12"/>
  </w:num>
  <w:num w:numId="12" w16cid:durableId="2131435561">
    <w:abstractNumId w:val="9"/>
  </w:num>
  <w:num w:numId="13" w16cid:durableId="70858627">
    <w:abstractNumId w:val="2"/>
  </w:num>
  <w:num w:numId="14" w16cid:durableId="190268280">
    <w:abstractNumId w:val="14"/>
  </w:num>
  <w:num w:numId="15" w16cid:durableId="1394741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29"/>
    <w:rsid w:val="000F1EBA"/>
    <w:rsid w:val="001030FD"/>
    <w:rsid w:val="0014408F"/>
    <w:rsid w:val="001B227D"/>
    <w:rsid w:val="002C4D9B"/>
    <w:rsid w:val="002F688E"/>
    <w:rsid w:val="003D2316"/>
    <w:rsid w:val="004156BD"/>
    <w:rsid w:val="00446302"/>
    <w:rsid w:val="004A3390"/>
    <w:rsid w:val="00585FB2"/>
    <w:rsid w:val="0067258E"/>
    <w:rsid w:val="00747F19"/>
    <w:rsid w:val="008C251B"/>
    <w:rsid w:val="00B12732"/>
    <w:rsid w:val="00B27709"/>
    <w:rsid w:val="00C62229"/>
    <w:rsid w:val="00CF557F"/>
    <w:rsid w:val="00D203E7"/>
    <w:rsid w:val="00DD5220"/>
    <w:rsid w:val="00E27717"/>
    <w:rsid w:val="00E6375E"/>
    <w:rsid w:val="00EC10D6"/>
    <w:rsid w:val="00F774FD"/>
    <w:rsid w:val="00FE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7569"/>
  <w15:chartTrackingRefBased/>
  <w15:docId w15:val="{CD87C288-B282-4DC4-8C9A-30284CA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C62229"/>
    <w:pPr>
      <w:spacing w:after="0" w:line="240" w:lineRule="auto"/>
      <w:jc w:val="both"/>
    </w:pPr>
    <w:rPr>
      <w:rFonts w:eastAsia="Calibri" w:cs="Times New Roman"/>
      <w:sz w:val="20"/>
    </w:rPr>
  </w:style>
  <w:style w:type="paragraph" w:styleId="Heading1">
    <w:name w:val="heading 1"/>
    <w:basedOn w:val="Normal"/>
    <w:next w:val="Normal"/>
    <w:link w:val="Heading1Char"/>
    <w:qFormat/>
    <w:rsid w:val="0044630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29"/>
    <w:pPr>
      <w:tabs>
        <w:tab w:val="center" w:pos="4513"/>
        <w:tab w:val="right" w:pos="9026"/>
      </w:tabs>
    </w:pPr>
  </w:style>
  <w:style w:type="character" w:customStyle="1" w:styleId="HeaderChar">
    <w:name w:val="Header Char"/>
    <w:basedOn w:val="DefaultParagraphFont"/>
    <w:link w:val="Header"/>
    <w:uiPriority w:val="99"/>
    <w:rsid w:val="00C62229"/>
  </w:style>
  <w:style w:type="paragraph" w:styleId="Footer">
    <w:name w:val="footer"/>
    <w:basedOn w:val="Normal"/>
    <w:link w:val="FooterChar"/>
    <w:uiPriority w:val="99"/>
    <w:unhideWhenUsed/>
    <w:rsid w:val="00C62229"/>
    <w:pPr>
      <w:tabs>
        <w:tab w:val="center" w:pos="4513"/>
        <w:tab w:val="right" w:pos="9026"/>
      </w:tabs>
    </w:pPr>
  </w:style>
  <w:style w:type="character" w:customStyle="1" w:styleId="FooterChar">
    <w:name w:val="Footer Char"/>
    <w:basedOn w:val="DefaultParagraphFont"/>
    <w:link w:val="Footer"/>
    <w:uiPriority w:val="99"/>
    <w:rsid w:val="00C62229"/>
  </w:style>
  <w:style w:type="table" w:styleId="TableGrid">
    <w:name w:val="Table Grid"/>
    <w:basedOn w:val="TableNormal"/>
    <w:rsid w:val="00C622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
    <w:name w:val="_Policy Heading"/>
    <w:basedOn w:val="Normal"/>
    <w:next w:val="Normal"/>
    <w:qFormat/>
    <w:rsid w:val="00C62229"/>
    <w:pPr>
      <w:jc w:val="left"/>
      <w:outlineLvl w:val="1"/>
    </w:pPr>
    <w:rPr>
      <w:b/>
      <w:i/>
      <w:caps/>
      <w:u w:val="single"/>
    </w:rPr>
  </w:style>
  <w:style w:type="paragraph" w:styleId="ListParagraph">
    <w:name w:val="List Paragraph"/>
    <w:basedOn w:val="Normal"/>
    <w:uiPriority w:val="34"/>
    <w:qFormat/>
    <w:rsid w:val="00C62229"/>
    <w:pPr>
      <w:ind w:left="720"/>
    </w:pPr>
    <w:rPr>
      <w:rFonts w:eastAsiaTheme="minorHAnsi" w:cs="Arial"/>
      <w:szCs w:val="20"/>
      <w:lang w:eastAsia="en-GB"/>
    </w:rPr>
  </w:style>
  <w:style w:type="paragraph" w:customStyle="1" w:styleId="text">
    <w:name w:val="text"/>
    <w:basedOn w:val="Normal"/>
    <w:rsid w:val="00E27717"/>
    <w:pPr>
      <w:widowControl w:val="0"/>
      <w:suppressAutoHyphens/>
      <w:autoSpaceDE w:val="0"/>
      <w:spacing w:after="170" w:line="280" w:lineRule="atLeast"/>
    </w:pPr>
    <w:rPr>
      <w:rFonts w:ascii="Times New Roman" w:eastAsia="Times New Roman" w:hAnsi="Times New Roman"/>
      <w:color w:val="000000"/>
      <w:spacing w:val="-10"/>
      <w:sz w:val="24"/>
      <w:szCs w:val="24"/>
      <w:lang w:val="en-US" w:bidi="en-US"/>
    </w:rPr>
  </w:style>
  <w:style w:type="paragraph" w:styleId="NormalWeb">
    <w:name w:val="Normal (Web)"/>
    <w:basedOn w:val="Normal"/>
    <w:uiPriority w:val="99"/>
    <w:rsid w:val="00D203E7"/>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3D2316"/>
    <w:rPr>
      <w:b/>
      <w:bCs/>
    </w:rPr>
  </w:style>
  <w:style w:type="paragraph" w:customStyle="1" w:styleId="body">
    <w:name w:val="body"/>
    <w:basedOn w:val="Normal"/>
    <w:rsid w:val="003D2316"/>
    <w:pPr>
      <w:spacing w:before="100" w:beforeAutospacing="1" w:after="100" w:afterAutospacing="1"/>
      <w:jc w:val="left"/>
    </w:pPr>
    <w:rPr>
      <w:rFonts w:ascii="Times New Roman" w:eastAsia="Times New Roman" w:hAnsi="Times New Roman"/>
      <w:sz w:val="24"/>
      <w:szCs w:val="24"/>
      <w:lang w:eastAsia="en-GB"/>
    </w:rPr>
  </w:style>
  <w:style w:type="paragraph" w:styleId="BodyText2">
    <w:name w:val="Body Text 2"/>
    <w:basedOn w:val="Normal"/>
    <w:link w:val="BodyText2Char"/>
    <w:rsid w:val="00DD5220"/>
    <w:pPr>
      <w:spacing w:before="100" w:beforeAutospacing="1" w:after="100" w:afterAutospacing="1"/>
    </w:pPr>
    <w:rPr>
      <w:sz w:val="18"/>
    </w:rPr>
  </w:style>
  <w:style w:type="character" w:customStyle="1" w:styleId="BodyText2Char">
    <w:name w:val="Body Text 2 Char"/>
    <w:basedOn w:val="DefaultParagraphFont"/>
    <w:link w:val="BodyText2"/>
    <w:rsid w:val="00DD5220"/>
    <w:rPr>
      <w:rFonts w:eastAsia="Calibri" w:cs="Times New Roman"/>
      <w:sz w:val="18"/>
    </w:rPr>
  </w:style>
  <w:style w:type="paragraph" w:styleId="BodyText">
    <w:name w:val="Body Text"/>
    <w:basedOn w:val="Normal"/>
    <w:link w:val="BodyTextChar"/>
    <w:rsid w:val="00DD5220"/>
    <w:pPr>
      <w:spacing w:after="120"/>
    </w:pPr>
  </w:style>
  <w:style w:type="character" w:customStyle="1" w:styleId="BodyTextChar">
    <w:name w:val="Body Text Char"/>
    <w:basedOn w:val="DefaultParagraphFont"/>
    <w:link w:val="BodyText"/>
    <w:rsid w:val="00DD5220"/>
    <w:rPr>
      <w:rFonts w:eastAsia="Calibri" w:cs="Times New Roman"/>
      <w:sz w:val="20"/>
    </w:rPr>
  </w:style>
  <w:style w:type="paragraph" w:customStyle="1" w:styleId="BoldUnderline10pt">
    <w:name w:val="Bold Underline 10pt"/>
    <w:basedOn w:val="Normal"/>
    <w:autoRedefine/>
    <w:rsid w:val="00DD5220"/>
    <w:rPr>
      <w:b/>
    </w:rPr>
  </w:style>
  <w:style w:type="paragraph" w:customStyle="1" w:styleId="Normal10">
    <w:name w:val="Normal 10"/>
    <w:basedOn w:val="Normal"/>
    <w:link w:val="Normal10Char"/>
    <w:autoRedefine/>
    <w:rsid w:val="00DD5220"/>
  </w:style>
  <w:style w:type="character" w:customStyle="1" w:styleId="Normal10Char">
    <w:name w:val="Normal 10 Char"/>
    <w:basedOn w:val="DefaultParagraphFont"/>
    <w:link w:val="Normal10"/>
    <w:rsid w:val="00DD5220"/>
    <w:rPr>
      <w:rFonts w:eastAsia="Calibri" w:cs="Times New Roman"/>
      <w:sz w:val="20"/>
    </w:rPr>
  </w:style>
  <w:style w:type="character" w:styleId="Hyperlink">
    <w:name w:val="Hyperlink"/>
    <w:basedOn w:val="DefaultParagraphFont"/>
    <w:uiPriority w:val="99"/>
    <w:rsid w:val="000F1EBA"/>
    <w:rPr>
      <w:color w:val="0000FF"/>
      <w:u w:val="single"/>
    </w:rPr>
  </w:style>
  <w:style w:type="character" w:customStyle="1" w:styleId="scayt-misspell-word">
    <w:name w:val="scayt-misspell-word"/>
    <w:basedOn w:val="DefaultParagraphFont"/>
    <w:rsid w:val="000F1EBA"/>
  </w:style>
  <w:style w:type="paragraph" w:customStyle="1" w:styleId="22-Modeltekst">
    <w:name w:val="22 - Model_tekst"/>
    <w:basedOn w:val="Normal"/>
    <w:rsid w:val="004156BD"/>
    <w:pPr>
      <w:widowControl w:val="0"/>
      <w:suppressAutoHyphens/>
      <w:autoSpaceDE w:val="0"/>
      <w:spacing w:after="170" w:line="280" w:lineRule="atLeast"/>
      <w:textAlignment w:val="baseline"/>
    </w:pPr>
    <w:rPr>
      <w:rFonts w:ascii="NewCenturySchlbk" w:eastAsia="NewCenturySchlbk" w:hAnsi="NewCenturySchlbk" w:cs="NewCenturySchlbk"/>
      <w:color w:val="000000"/>
      <w:spacing w:val="-10"/>
      <w:sz w:val="22"/>
      <w:lang w:val="nl-NL" w:bidi="en-US"/>
    </w:rPr>
  </w:style>
  <w:style w:type="paragraph" w:customStyle="1" w:styleId="22-Modeltekst1ofbullet">
    <w:name w:val="22 - Model_tekst (1. of bullet)"/>
    <w:basedOn w:val="22-Modeltekst"/>
    <w:rsid w:val="004156BD"/>
    <w:pPr>
      <w:widowControl/>
      <w:tabs>
        <w:tab w:val="left" w:pos="1698"/>
        <w:tab w:val="center" w:leader="dot" w:pos="8898"/>
        <w:tab w:val="center" w:pos="9352"/>
      </w:tabs>
      <w:ind w:left="283" w:hanging="283"/>
      <w:jc w:val="left"/>
    </w:pPr>
    <w:rPr>
      <w:rFonts w:eastAsia="Times New Roman" w:cs="Times New Roman"/>
      <w:lang w:eastAsia="ar-SA" w:bidi="ar-SA"/>
    </w:rPr>
  </w:style>
  <w:style w:type="character" w:customStyle="1" w:styleId="Heading1Char">
    <w:name w:val="Heading 1 Char"/>
    <w:basedOn w:val="DefaultParagraphFont"/>
    <w:link w:val="Heading1"/>
    <w:rsid w:val="00446302"/>
    <w:rPr>
      <w:rFonts w:eastAsia="Calibr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adv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protect-ad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99F8-F9C3-4B60-AEB8-824A643E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Enhance Me Aesthetics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Manners</dc:creator>
  <cp:keywords/>
  <dc:description/>
  <cp:lastModifiedBy>Saffron Malpass</cp:lastModifiedBy>
  <cp:revision>5</cp:revision>
  <dcterms:created xsi:type="dcterms:W3CDTF">2021-02-22T15:02:00Z</dcterms:created>
  <dcterms:modified xsi:type="dcterms:W3CDTF">2024-02-21T13:39:00Z</dcterms:modified>
</cp:coreProperties>
</file>